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 xml:space="preserve">(dále jen „ </w:t>
      </w:r>
      <w:r w:rsidR="007E79B6">
        <w:rPr>
          <w:rFonts w:ascii="Arial" w:hAnsi="Arial" w:cs="Arial"/>
          <w:i/>
        </w:rPr>
        <w:t>propachtovatel</w:t>
      </w:r>
      <w:r w:rsidRPr="00E42EB2">
        <w:rPr>
          <w:rFonts w:ascii="Arial" w:hAnsi="Arial" w:cs="Arial"/>
          <w:i/>
        </w:rPr>
        <w:t>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FA53EC" w:rsidRDefault="00FA53EC" w:rsidP="00FA53EC">
      <w:pPr>
        <w:jc w:val="center"/>
        <w:outlineLvl w:val="0"/>
        <w:rPr>
          <w:rFonts w:ascii="Arial" w:hAnsi="Arial" w:cs="Arial"/>
          <w:b/>
        </w:rPr>
      </w:pPr>
    </w:p>
    <w:p w:rsidR="00FA53EC" w:rsidRDefault="00FA53EC" w:rsidP="00FA53EC">
      <w:pPr>
        <w:jc w:val="center"/>
        <w:outlineLvl w:val="0"/>
        <w:rPr>
          <w:rFonts w:ascii="Arial" w:hAnsi="Arial" w:cs="Arial"/>
          <w:b/>
        </w:rPr>
      </w:pPr>
    </w:p>
    <w:p w:rsidR="00FA53EC" w:rsidRPr="008B207A" w:rsidRDefault="00FA53EC" w:rsidP="00FA53EC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FA53EC" w:rsidRPr="008B207A" w:rsidRDefault="00FA53EC" w:rsidP="00FA53EC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144D6B">
        <w:rPr>
          <w:rFonts w:ascii="Arial" w:hAnsi="Arial" w:cs="Arial"/>
        </w:rPr>
        <w:t>em</w:t>
      </w:r>
      <w:r>
        <w:rPr>
          <w:rFonts w:ascii="Arial" w:hAnsi="Arial" w:cs="Arial"/>
        </w:rPr>
        <w:t>:</w:t>
      </w:r>
    </w:p>
    <w:p w:rsid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</w:t>
      </w:r>
      <w:r w:rsidR="00144D6B">
        <w:rPr>
          <w:rFonts w:ascii="Arial" w:hAnsi="Arial" w:cs="Arial"/>
          <w:color w:val="232323"/>
        </w:rPr>
        <w:t xml:space="preserve"> 590, </w:t>
      </w:r>
      <w:r>
        <w:rPr>
          <w:rFonts w:ascii="Arial" w:hAnsi="Arial" w:cs="Arial"/>
          <w:color w:val="232323"/>
        </w:rPr>
        <w:t>druh pozemku vodní plocha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144D6B">
        <w:rPr>
          <w:rFonts w:ascii="Arial" w:hAnsi="Arial" w:cs="Arial"/>
        </w:rPr>
        <w:t>Břeclav</w:t>
      </w:r>
      <w:r w:rsidR="007F3704">
        <w:rPr>
          <w:rFonts w:ascii="Arial" w:hAnsi="Arial" w:cs="Arial"/>
        </w:rPr>
        <w:t xml:space="preserve">, obec </w:t>
      </w:r>
      <w:r w:rsidR="00144D6B">
        <w:rPr>
          <w:rFonts w:ascii="Arial" w:hAnsi="Arial" w:cs="Arial"/>
        </w:rPr>
        <w:t>Břeclav</w:t>
      </w:r>
      <w:r w:rsidRPr="00BF2D15">
        <w:rPr>
          <w:rFonts w:ascii="Arial" w:hAnsi="Arial" w:cs="Arial"/>
        </w:rPr>
        <w:t>, zapsaným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144D6B">
        <w:rPr>
          <w:rFonts w:ascii="Arial" w:hAnsi="Arial" w:cs="Arial"/>
        </w:rPr>
        <w:t>1124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</w:t>
      </w:r>
      <w:r w:rsidR="00144D6B">
        <w:rPr>
          <w:rFonts w:ascii="Arial" w:hAnsi="Arial" w:cs="Arial"/>
        </w:rPr>
        <w:t>e část pozemku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 xml:space="preserve">p. č. </w:t>
      </w:r>
      <w:r w:rsidR="00144D6B">
        <w:rPr>
          <w:rFonts w:ascii="Arial" w:hAnsi="Arial" w:cs="Arial"/>
        </w:rPr>
        <w:t>590</w:t>
      </w:r>
      <w:r w:rsidRPr="00A656E3">
        <w:rPr>
          <w:rFonts w:ascii="Arial" w:hAnsi="Arial" w:cs="Arial"/>
        </w:rPr>
        <w:t xml:space="preserve"> o výměře </w:t>
      </w:r>
      <w:r w:rsidR="00144D6B">
        <w:rPr>
          <w:rFonts w:ascii="Arial" w:hAnsi="Arial" w:cs="Arial"/>
        </w:rPr>
        <w:t>5189</w:t>
      </w:r>
      <w:r w:rsidRPr="00A656E3">
        <w:rPr>
          <w:rFonts w:ascii="Arial" w:hAnsi="Arial" w:cs="Arial"/>
        </w:rPr>
        <w:t xml:space="preserve"> m</w:t>
      </w:r>
      <w:r w:rsidRPr="00144D6B">
        <w:rPr>
          <w:rFonts w:ascii="Arial" w:hAnsi="Arial" w:cs="Arial"/>
          <w:vertAlign w:val="superscript"/>
        </w:rPr>
        <w:t>2</w:t>
      </w:r>
      <w:r w:rsidRPr="00A656E3">
        <w:rPr>
          <w:rFonts w:ascii="Arial" w:hAnsi="Arial" w:cs="Arial"/>
        </w:rPr>
        <w:t xml:space="preserve">, k. ú. </w:t>
      </w:r>
      <w:r w:rsidR="00144D6B">
        <w:rPr>
          <w:rFonts w:ascii="Arial" w:hAnsi="Arial" w:cs="Arial"/>
        </w:rPr>
        <w:t>Břeclav</w:t>
      </w:r>
    </w:p>
    <w:p w:rsidR="00F6510B" w:rsidRPr="00E017B4" w:rsidRDefault="00F6510B" w:rsidP="00F270F3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>Celková výměra pozemk</w:t>
      </w:r>
      <w:r w:rsidR="00144D6B">
        <w:rPr>
          <w:rFonts w:ascii="Arial" w:hAnsi="Arial" w:cs="Arial"/>
          <w:b/>
        </w:rPr>
        <w:t>u</w:t>
      </w:r>
      <w:r w:rsidRPr="00E017B4">
        <w:rPr>
          <w:rFonts w:ascii="Arial" w:hAnsi="Arial" w:cs="Arial"/>
          <w:b/>
        </w:rPr>
        <w:t xml:space="preserve"> pro pacht činí </w:t>
      </w:r>
      <w:r w:rsidR="00144D6B">
        <w:rPr>
          <w:rFonts w:ascii="Arial" w:hAnsi="Arial" w:cs="Arial"/>
          <w:b/>
        </w:rPr>
        <w:t>5189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</w:t>
      </w:r>
      <w:r w:rsidR="00A007CB">
        <w:rPr>
          <w:rFonts w:ascii="Arial" w:hAnsi="Arial" w:cs="Arial"/>
          <w:color w:val="232323"/>
        </w:rPr>
        <w:t xml:space="preserve">Jedná se </w:t>
      </w:r>
      <w:r w:rsidR="00F270F3">
        <w:rPr>
          <w:rFonts w:ascii="Arial" w:hAnsi="Arial" w:cs="Arial"/>
          <w:color w:val="232323"/>
        </w:rPr>
        <w:br/>
      </w:r>
      <w:r w:rsidR="00A007CB">
        <w:rPr>
          <w:rFonts w:ascii="Arial" w:hAnsi="Arial" w:cs="Arial"/>
          <w:color w:val="232323"/>
        </w:rPr>
        <w:t xml:space="preserve">o </w:t>
      </w:r>
      <w:r w:rsidR="00D20738">
        <w:rPr>
          <w:rFonts w:ascii="Arial" w:hAnsi="Arial" w:cs="Arial"/>
          <w:color w:val="232323"/>
        </w:rPr>
        <w:t>p</w:t>
      </w:r>
      <w:r w:rsidR="00A007CB">
        <w:rPr>
          <w:rFonts w:ascii="Arial" w:hAnsi="Arial" w:cs="Arial"/>
          <w:color w:val="232323"/>
        </w:rPr>
        <w:t xml:space="preserve">ravobřežní pozemek mezi </w:t>
      </w:r>
      <w:proofErr w:type="spellStart"/>
      <w:r w:rsidR="00FA53EC">
        <w:rPr>
          <w:rFonts w:ascii="Arial" w:hAnsi="Arial" w:cs="Arial"/>
          <w:color w:val="232323"/>
        </w:rPr>
        <w:t>Ladensk</w:t>
      </w:r>
      <w:r w:rsidR="00A007CB">
        <w:rPr>
          <w:rFonts w:ascii="Arial" w:hAnsi="Arial" w:cs="Arial"/>
          <w:color w:val="232323"/>
        </w:rPr>
        <w:t>ou</w:t>
      </w:r>
      <w:proofErr w:type="spellEnd"/>
      <w:r w:rsidR="00FA53EC">
        <w:rPr>
          <w:rFonts w:ascii="Arial" w:hAnsi="Arial" w:cs="Arial"/>
          <w:color w:val="232323"/>
        </w:rPr>
        <w:t xml:space="preserve"> strouh</w:t>
      </w:r>
      <w:r w:rsidR="00A007CB">
        <w:rPr>
          <w:rFonts w:ascii="Arial" w:hAnsi="Arial" w:cs="Arial"/>
          <w:color w:val="232323"/>
        </w:rPr>
        <w:t>ou</w:t>
      </w:r>
      <w:r w:rsidR="00FA53EC">
        <w:rPr>
          <w:rFonts w:ascii="Arial" w:hAnsi="Arial" w:cs="Arial"/>
          <w:color w:val="232323"/>
        </w:rPr>
        <w:t xml:space="preserve"> a místní komunikací</w:t>
      </w:r>
      <w:r w:rsidR="00D751D6">
        <w:rPr>
          <w:rFonts w:ascii="Arial" w:hAnsi="Arial" w:cs="Arial"/>
          <w:color w:val="232323"/>
        </w:rPr>
        <w:t xml:space="preserve"> </w:t>
      </w:r>
      <w:proofErr w:type="spellStart"/>
      <w:r w:rsidR="00D751D6">
        <w:rPr>
          <w:rFonts w:ascii="Arial" w:hAnsi="Arial" w:cs="Arial"/>
          <w:color w:val="232323"/>
        </w:rPr>
        <w:t>řkm</w:t>
      </w:r>
      <w:proofErr w:type="spellEnd"/>
      <w:r w:rsidR="00144D6B">
        <w:rPr>
          <w:rFonts w:ascii="Arial" w:hAnsi="Arial" w:cs="Arial"/>
          <w:color w:val="232323"/>
        </w:rPr>
        <w:t xml:space="preserve"> 1,450 – </w:t>
      </w:r>
      <w:proofErr w:type="spellStart"/>
      <w:r w:rsidR="00912A75">
        <w:rPr>
          <w:rFonts w:ascii="Arial" w:hAnsi="Arial" w:cs="Arial"/>
          <w:color w:val="232323"/>
        </w:rPr>
        <w:t>řkm</w:t>
      </w:r>
      <w:proofErr w:type="spellEnd"/>
      <w:r w:rsidR="00912A75">
        <w:rPr>
          <w:rFonts w:ascii="Arial" w:hAnsi="Arial" w:cs="Arial"/>
          <w:color w:val="232323"/>
        </w:rPr>
        <w:t xml:space="preserve"> </w:t>
      </w:r>
      <w:r w:rsidR="00144D6B">
        <w:rPr>
          <w:rFonts w:ascii="Arial" w:hAnsi="Arial" w:cs="Arial"/>
          <w:color w:val="232323"/>
        </w:rPr>
        <w:t>1,750</w:t>
      </w:r>
      <w:r w:rsidR="00A656E3">
        <w:rPr>
          <w:rFonts w:ascii="Arial" w:hAnsi="Arial" w:cs="Arial"/>
          <w:color w:val="232323"/>
        </w:rPr>
        <w:t>.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F270F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7E79B6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144D6B" w:rsidRPr="00ED4FBF">
        <w:rPr>
          <w:rFonts w:ascii="Arial" w:hAnsi="Arial" w:cs="Arial"/>
        </w:rPr>
        <w:t>spočívající v sečení travního porostu</w:t>
      </w:r>
      <w:r w:rsidR="00144D6B">
        <w:rPr>
          <w:rFonts w:ascii="Arial" w:hAnsi="Arial" w:cs="Arial"/>
        </w:rPr>
        <w:t xml:space="preserve">, </w:t>
      </w:r>
      <w:r w:rsidR="00144D6B" w:rsidRPr="00ED4FBF">
        <w:rPr>
          <w:rFonts w:ascii="Arial" w:hAnsi="Arial" w:cs="Arial"/>
        </w:rPr>
        <w:t>sběr</w:t>
      </w:r>
      <w:r w:rsidR="00F270F3">
        <w:rPr>
          <w:rFonts w:ascii="Arial" w:hAnsi="Arial" w:cs="Arial"/>
        </w:rPr>
        <w:t>u</w:t>
      </w:r>
      <w:r w:rsidR="00144D6B" w:rsidRPr="00ED4FBF">
        <w:rPr>
          <w:rFonts w:ascii="Arial" w:hAnsi="Arial" w:cs="Arial"/>
        </w:rPr>
        <w:t xml:space="preserve"> trávy či sena</w:t>
      </w:r>
      <w:r w:rsidR="00B7024C">
        <w:rPr>
          <w:rFonts w:ascii="Arial" w:hAnsi="Arial" w:cs="Arial"/>
          <w:color w:val="FF0000"/>
        </w:rPr>
        <w:t>, případně</w:t>
      </w:r>
      <w:r w:rsidR="00EE13E0">
        <w:rPr>
          <w:rFonts w:ascii="Arial" w:hAnsi="Arial" w:cs="Arial"/>
          <w:color w:val="FF0000"/>
        </w:rPr>
        <w:t xml:space="preserve"> </w:t>
      </w:r>
      <w:r w:rsidR="00144D6B" w:rsidRPr="00912A75">
        <w:rPr>
          <w:rFonts w:ascii="Arial" w:hAnsi="Arial" w:cs="Arial"/>
          <w:color w:val="FF0000"/>
        </w:rPr>
        <w:t xml:space="preserve">pasení </w:t>
      </w:r>
      <w:r w:rsidR="00B7024C">
        <w:rPr>
          <w:rFonts w:ascii="Arial" w:hAnsi="Arial" w:cs="Arial"/>
          <w:color w:val="FF0000"/>
        </w:rPr>
        <w:t xml:space="preserve">a krátkodobém ustájení </w:t>
      </w:r>
      <w:r w:rsidR="00253051">
        <w:rPr>
          <w:rFonts w:ascii="Arial" w:hAnsi="Arial" w:cs="Arial"/>
          <w:color w:val="FF0000"/>
        </w:rPr>
        <w:t>drobného dobytka</w:t>
      </w:r>
      <w:r w:rsidR="00B7024C">
        <w:rPr>
          <w:rFonts w:ascii="Arial" w:hAnsi="Arial" w:cs="Arial"/>
          <w:color w:val="FF0000"/>
        </w:rPr>
        <w:t xml:space="preserve"> za uvedení konkrétních podmínek v příloze smlouvy</w:t>
      </w:r>
      <w:r w:rsidR="00144D6B" w:rsidRPr="00912A75">
        <w:rPr>
          <w:rFonts w:ascii="Arial" w:hAnsi="Arial" w:cs="Arial"/>
          <w:color w:val="FF0000"/>
        </w:rPr>
        <w:t xml:space="preserve">.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lastRenderedPageBreak/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4C515C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 w:rsidR="00E017B4"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="00EE286F">
        <w:rPr>
          <w:rFonts w:ascii="Arial" w:hAnsi="Arial" w:cs="Arial"/>
        </w:rPr>
        <w:t xml:space="preserve">či pachtýře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 w:rsidR="00E017B4"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B84E07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EE13E0">
        <w:rPr>
          <w:rFonts w:ascii="Arial" w:hAnsi="Arial" w:cs="Arial"/>
          <w:snapToGrid w:val="0"/>
        </w:rPr>
        <w:t>7</w:t>
      </w:r>
      <w:bookmarkStart w:id="0" w:name="_GoBack"/>
      <w:bookmarkEnd w:id="0"/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</w:t>
      </w:r>
      <w:r w:rsidRPr="00344514">
        <w:rPr>
          <w:rFonts w:ascii="Arial" w:hAnsi="Arial" w:cs="Arial"/>
          <w:snapToGrid w:val="0"/>
        </w:rPr>
        <w:lastRenderedPageBreak/>
        <w:t xml:space="preserve">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B84E07"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B84E07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92137F" w:rsidRPr="00FF716F" w:rsidRDefault="0092137F" w:rsidP="0092137F">
      <w:pPr>
        <w:pStyle w:val="Seznam"/>
        <w:ind w:left="502" w:firstLine="0"/>
        <w:jc w:val="both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912A75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912A75" w:rsidRPr="00740E10" w:rsidRDefault="00912A75" w:rsidP="00912A75">
      <w:pPr>
        <w:jc w:val="both"/>
        <w:rPr>
          <w:rFonts w:ascii="Arial" w:hAnsi="Arial" w:cs="Arial"/>
        </w:rPr>
      </w:pPr>
    </w:p>
    <w:p w:rsidR="00912A75" w:rsidRPr="008F2ADB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912A75" w:rsidRPr="0068644E" w:rsidRDefault="00912A75" w:rsidP="00912A7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12A75" w:rsidRPr="00033346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912A75" w:rsidRPr="00CF4328" w:rsidRDefault="00912A75" w:rsidP="00912A75">
      <w:pPr>
        <w:pStyle w:val="Odstavecseseznamem"/>
        <w:rPr>
          <w:rFonts w:ascii="Arial" w:hAnsi="Arial" w:cs="Arial"/>
          <w:lang w:val="x-none" w:eastAsia="x-none"/>
        </w:rPr>
      </w:pPr>
    </w:p>
    <w:p w:rsidR="00912A75" w:rsidRPr="00740E10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912A75" w:rsidRPr="0068644E" w:rsidRDefault="00912A75" w:rsidP="00912A75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912A75" w:rsidRPr="009F242C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912A75" w:rsidRPr="00CF4328" w:rsidRDefault="00912A75" w:rsidP="00912A75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912A75" w:rsidRPr="00CF4328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912A75" w:rsidRPr="00460A67" w:rsidRDefault="00912A75" w:rsidP="00912A75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912A75" w:rsidRPr="00FF6648" w:rsidRDefault="00912A75" w:rsidP="00912A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912A75" w:rsidRDefault="00912A75" w:rsidP="00C622E2">
      <w:pPr>
        <w:jc w:val="center"/>
        <w:outlineLvl w:val="0"/>
        <w:rPr>
          <w:rFonts w:ascii="Arial" w:hAnsi="Arial" w:cs="Arial"/>
          <w:b/>
        </w:rPr>
      </w:pPr>
    </w:p>
    <w:p w:rsidR="00927156" w:rsidRPr="00C1479E" w:rsidRDefault="00927156" w:rsidP="0092715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927156" w:rsidRPr="00C1479E" w:rsidRDefault="00927156" w:rsidP="0092715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144D6B" w:rsidRDefault="00144D6B" w:rsidP="00144D6B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povinen: </w:t>
      </w:r>
    </w:p>
    <w:p w:rsidR="00144D6B" w:rsidRDefault="00144D6B" w:rsidP="00144D6B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užívat předmět pachtu pouze k účelům dohodnutým v této smlouvě, </w:t>
      </w:r>
    </w:p>
    <w:p w:rsidR="008D1660" w:rsidRPr="008D1660" w:rsidRDefault="00144D6B" w:rsidP="008D1660">
      <w:pPr>
        <w:pStyle w:val="Odstavecseseznamem"/>
        <w:numPr>
          <w:ilvl w:val="1"/>
          <w:numId w:val="8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8D1660">
        <w:rPr>
          <w:rFonts w:ascii="Arial" w:hAnsi="Arial" w:cs="Arial"/>
        </w:rPr>
        <w:t xml:space="preserve">způsobí-li propachtovateli na předmětu pachtu škodu, tuto škodu neprodleně nahradit, </w:t>
      </w:r>
      <w:r w:rsidR="008D1660" w:rsidRPr="008D1660">
        <w:rPr>
          <w:rFonts w:ascii="Arial" w:hAnsi="Arial" w:cs="Arial"/>
        </w:rPr>
        <w:t xml:space="preserve">škodu na majetku, kterou lze odstranit pouze odborným zásahem oznámit pronajímateli, ten ji odstraní sám na vlastní náklady a následně vyzve nájemce k úhradě finanční částky, kterou pronajímatel vynaložil </w:t>
      </w:r>
      <w:r w:rsidR="008D1660">
        <w:rPr>
          <w:rFonts w:ascii="Arial" w:hAnsi="Arial" w:cs="Arial"/>
        </w:rPr>
        <w:br/>
      </w:r>
      <w:r w:rsidR="008D1660" w:rsidRPr="008D1660">
        <w:rPr>
          <w:rFonts w:ascii="Arial" w:hAnsi="Arial" w:cs="Arial"/>
        </w:rPr>
        <w:t>v souvislosti s odstraněním způsobené škody,</w:t>
      </w:r>
    </w:p>
    <w:p w:rsidR="00144D6B" w:rsidRDefault="00144D6B" w:rsidP="00144D6B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62A97">
        <w:rPr>
          <w:rFonts w:ascii="Arial" w:hAnsi="Arial" w:cs="Arial"/>
        </w:rPr>
        <w:t>možnit propachtovateli provádět kontrolu předmětu pachtu a umožnit jeho zaměstnancům nebo jím smluvně vázaným osobám, přístup na pozemky propachtovatele i přes pozem</w:t>
      </w:r>
      <w:r w:rsidR="008D1660">
        <w:rPr>
          <w:rFonts w:ascii="Arial" w:hAnsi="Arial" w:cs="Arial"/>
        </w:rPr>
        <w:t>ek, který je předmětem</w:t>
      </w:r>
      <w:r w:rsidRPr="00962A97">
        <w:rPr>
          <w:rFonts w:ascii="Arial" w:hAnsi="Arial" w:cs="Arial"/>
        </w:rPr>
        <w:t xml:space="preserve"> pachtu,  </w:t>
      </w:r>
    </w:p>
    <w:p w:rsidR="008D1660" w:rsidRPr="0067645A" w:rsidRDefault="008D1660" w:rsidP="008D1660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>@pmo.cz) pro případ řešení jakékoli</w:t>
      </w:r>
      <w:r w:rsidR="00253051">
        <w:rPr>
          <w:rFonts w:ascii="Arial" w:hAnsi="Arial" w:cs="Arial"/>
        </w:rPr>
        <w:t>v</w:t>
      </w:r>
      <w:r w:rsidRPr="0067645A">
        <w:rPr>
          <w:rFonts w:ascii="Arial" w:hAnsi="Arial" w:cs="Arial"/>
        </w:rPr>
        <w:t xml:space="preserve"> situace, </w:t>
      </w:r>
      <w:r>
        <w:rPr>
          <w:rFonts w:ascii="Arial" w:hAnsi="Arial" w:cs="Arial"/>
        </w:rPr>
        <w:t>vyplývající z pachtovní smlouvy</w:t>
      </w:r>
      <w:r w:rsidRPr="003C1249">
        <w:rPr>
          <w:rFonts w:ascii="Arial" w:hAnsi="Arial" w:cs="Arial"/>
        </w:rPr>
        <w:t>,</w:t>
      </w:r>
      <w:r w:rsidRPr="003C1249">
        <w:rPr>
          <w:rFonts w:ascii="Arial" w:hAnsi="Arial" w:cs="Arial"/>
          <w:color w:val="FF0000"/>
        </w:rPr>
        <w:t xml:space="preserve"> </w:t>
      </w:r>
    </w:p>
    <w:p w:rsidR="00144D6B" w:rsidRPr="00962A97" w:rsidRDefault="00144D6B" w:rsidP="00144D6B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962A97">
        <w:rPr>
          <w:rFonts w:ascii="Arial" w:hAnsi="Arial" w:cs="Arial"/>
        </w:rPr>
        <w:t>zabránit úniku škodlivých látek na propachtovan</w:t>
      </w:r>
      <w:r w:rsidR="008D1660">
        <w:rPr>
          <w:rFonts w:ascii="Arial" w:hAnsi="Arial" w:cs="Arial"/>
        </w:rPr>
        <w:t>ý</w:t>
      </w:r>
      <w:r w:rsidRPr="00962A97">
        <w:rPr>
          <w:rFonts w:ascii="Arial" w:hAnsi="Arial" w:cs="Arial"/>
        </w:rPr>
        <w:t xml:space="preserve"> pozem</w:t>
      </w:r>
      <w:r w:rsidR="008D1660">
        <w:rPr>
          <w:rFonts w:ascii="Arial" w:hAnsi="Arial" w:cs="Arial"/>
        </w:rPr>
        <w:t>e</w:t>
      </w:r>
      <w:r w:rsidRPr="00962A97">
        <w:rPr>
          <w:rFonts w:ascii="Arial" w:hAnsi="Arial" w:cs="Arial"/>
        </w:rPr>
        <w:t xml:space="preserve">k a zdržet se jakéhokoliv jednání, jež by mohlo ohrozit životní prostředí, popř. znečistit vodu v toku, </w:t>
      </w:r>
    </w:p>
    <w:p w:rsidR="00144D6B" w:rsidRPr="00153666" w:rsidRDefault="00144D6B" w:rsidP="00144D6B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53666">
        <w:rPr>
          <w:rFonts w:ascii="Arial" w:hAnsi="Arial" w:cs="Arial"/>
        </w:rPr>
        <w:t xml:space="preserve">na svůj náklad udržovat předmět pachtu v řádném stavu, zajistit nezávadnou likvidaci pevných </w:t>
      </w:r>
      <w:r>
        <w:rPr>
          <w:rFonts w:ascii="Arial" w:hAnsi="Arial" w:cs="Arial"/>
        </w:rPr>
        <w:br/>
      </w:r>
      <w:r w:rsidRPr="00153666">
        <w:rPr>
          <w:rFonts w:ascii="Arial" w:hAnsi="Arial" w:cs="Arial"/>
        </w:rPr>
        <w:t xml:space="preserve">a tekutých odpadů, </w:t>
      </w:r>
      <w:r>
        <w:rPr>
          <w:rFonts w:ascii="Arial" w:hAnsi="Arial" w:cs="Arial"/>
        </w:rPr>
        <w:t>které při s</w:t>
      </w:r>
      <w:r w:rsidR="00912A7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é činnosti vyprodukuje a </w:t>
      </w:r>
      <w:r w:rsidRPr="00153666">
        <w:rPr>
          <w:rFonts w:ascii="Arial" w:hAnsi="Arial" w:cs="Arial"/>
        </w:rPr>
        <w:t>případných naplavenin</w:t>
      </w:r>
      <w:r>
        <w:rPr>
          <w:rFonts w:ascii="Arial" w:hAnsi="Arial" w:cs="Arial"/>
        </w:rPr>
        <w:t xml:space="preserve"> malého rozsahu</w:t>
      </w:r>
      <w:r w:rsidR="00912A75">
        <w:rPr>
          <w:rFonts w:ascii="Arial" w:hAnsi="Arial" w:cs="Arial"/>
        </w:rPr>
        <w:br/>
      </w:r>
      <w:r>
        <w:rPr>
          <w:rFonts w:ascii="Arial" w:hAnsi="Arial" w:cs="Arial"/>
        </w:rPr>
        <w:t>a</w:t>
      </w:r>
      <w:r w:rsidRPr="00153666">
        <w:rPr>
          <w:rFonts w:ascii="Arial" w:hAnsi="Arial" w:cs="Arial"/>
        </w:rPr>
        <w:t xml:space="preserve"> zajistit posečení travního porostu</w:t>
      </w:r>
      <w:r>
        <w:rPr>
          <w:rFonts w:ascii="Arial" w:hAnsi="Arial" w:cs="Arial"/>
        </w:rPr>
        <w:t>.</w:t>
      </w:r>
    </w:p>
    <w:p w:rsidR="00144D6B" w:rsidRPr="008B207A" w:rsidRDefault="00144D6B" w:rsidP="00144D6B">
      <w:pPr>
        <w:pStyle w:val="Odstavecseseznamem"/>
        <w:rPr>
          <w:rFonts w:ascii="Arial" w:hAnsi="Arial" w:cs="Arial"/>
        </w:rPr>
      </w:pPr>
    </w:p>
    <w:p w:rsidR="00144D6B" w:rsidRDefault="00144D6B" w:rsidP="00144D6B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Pachtýř</w:t>
      </w:r>
      <w:r w:rsidRPr="006F5EDE">
        <w:rPr>
          <w:rFonts w:ascii="Arial" w:hAnsi="Arial" w:cs="Arial"/>
          <w:sz w:val="20"/>
        </w:rPr>
        <w:t xml:space="preserve"> není oprávněn přenechat předmět p</w:t>
      </w:r>
      <w:r>
        <w:rPr>
          <w:rFonts w:ascii="Arial" w:hAnsi="Arial" w:cs="Arial"/>
          <w:sz w:val="20"/>
        </w:rPr>
        <w:t>achtu</w:t>
      </w:r>
      <w:r w:rsidRPr="006F5EDE">
        <w:rPr>
          <w:rFonts w:ascii="Arial" w:hAnsi="Arial" w:cs="Arial"/>
          <w:sz w:val="20"/>
        </w:rPr>
        <w:t xml:space="preserve"> dalšímu subjektu do </w:t>
      </w:r>
      <w:r>
        <w:rPr>
          <w:rFonts w:ascii="Arial" w:hAnsi="Arial" w:cs="Arial"/>
          <w:sz w:val="20"/>
        </w:rPr>
        <w:t>užívání</w:t>
      </w:r>
      <w:r w:rsidRPr="006F5EDE">
        <w:rPr>
          <w:rFonts w:ascii="Arial" w:hAnsi="Arial" w:cs="Arial"/>
          <w:sz w:val="20"/>
        </w:rPr>
        <w:t>, pokud pro</w:t>
      </w:r>
      <w:r>
        <w:rPr>
          <w:rFonts w:ascii="Arial" w:hAnsi="Arial" w:cs="Arial"/>
          <w:sz w:val="20"/>
        </w:rPr>
        <w:t>pachtovatel</w:t>
      </w:r>
      <w:r w:rsidRPr="006F5EDE">
        <w:rPr>
          <w:rFonts w:ascii="Arial" w:hAnsi="Arial" w:cs="Arial"/>
          <w:sz w:val="20"/>
        </w:rPr>
        <w:t xml:space="preserve"> písemně nevysloví s </w:t>
      </w:r>
      <w:r>
        <w:rPr>
          <w:rFonts w:ascii="Arial" w:hAnsi="Arial" w:cs="Arial"/>
          <w:sz w:val="20"/>
        </w:rPr>
        <w:t>užíváním</w:t>
      </w:r>
      <w:r w:rsidRPr="006F5EDE">
        <w:rPr>
          <w:rFonts w:ascii="Arial" w:hAnsi="Arial" w:cs="Arial"/>
          <w:sz w:val="20"/>
        </w:rPr>
        <w:t xml:space="preserve"> svůj souhlas. </w:t>
      </w:r>
    </w:p>
    <w:p w:rsidR="00144D6B" w:rsidRPr="006F5EDE" w:rsidRDefault="00144D6B" w:rsidP="00144D6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144D6B" w:rsidRDefault="00144D6B" w:rsidP="00144D6B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144D6B" w:rsidRPr="00962A97" w:rsidRDefault="00144D6B" w:rsidP="00144D6B">
      <w:pPr>
        <w:pStyle w:val="Odstavecseseznamem"/>
        <w:rPr>
          <w:rFonts w:ascii="Arial" w:hAnsi="Arial" w:cs="Arial"/>
        </w:rPr>
      </w:pPr>
    </w:p>
    <w:p w:rsidR="00144D6B" w:rsidRDefault="00144D6B" w:rsidP="00144D6B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</w:t>
      </w:r>
      <w:r w:rsidR="006140AB">
        <w:rPr>
          <w:rFonts w:ascii="Arial" w:hAnsi="Arial" w:cs="Arial"/>
        </w:rPr>
        <w:t>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144D6B" w:rsidRDefault="00144D6B" w:rsidP="00144D6B">
      <w:pPr>
        <w:pStyle w:val="Odstavecseseznamem"/>
        <w:rPr>
          <w:rFonts w:ascii="Arial" w:hAnsi="Arial" w:cs="Arial"/>
        </w:rPr>
      </w:pPr>
    </w:p>
    <w:p w:rsidR="00144D6B" w:rsidRPr="00C1479E" w:rsidRDefault="00144D6B" w:rsidP="00144D6B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</w:t>
      </w:r>
      <w:r>
        <w:rPr>
          <w:rFonts w:ascii="Arial" w:hAnsi="Arial" w:cs="Arial"/>
        </w:rPr>
        <w:t xml:space="preserve">, </w:t>
      </w:r>
      <w:r w:rsidRPr="008D1660">
        <w:rPr>
          <w:rFonts w:ascii="Arial" w:hAnsi="Arial" w:cs="Arial"/>
          <w:color w:val="FF0000"/>
        </w:rPr>
        <w:t>vyjma přimě</w:t>
      </w:r>
      <w:r w:rsidR="00B7024C">
        <w:rPr>
          <w:rFonts w:ascii="Arial" w:hAnsi="Arial" w:cs="Arial"/>
          <w:color w:val="FF0000"/>
        </w:rPr>
        <w:t>ře</w:t>
      </w:r>
      <w:r w:rsidRPr="008D1660">
        <w:rPr>
          <w:rFonts w:ascii="Arial" w:hAnsi="Arial" w:cs="Arial"/>
          <w:color w:val="FF0000"/>
        </w:rPr>
        <w:t>ného množství sloužícího k</w:t>
      </w:r>
      <w:r w:rsidR="00B7024C">
        <w:rPr>
          <w:rFonts w:ascii="Arial" w:hAnsi="Arial" w:cs="Arial"/>
          <w:color w:val="FF0000"/>
        </w:rPr>
        <w:t xml:space="preserve"> případnému </w:t>
      </w:r>
      <w:r w:rsidRPr="008D1660">
        <w:rPr>
          <w:rFonts w:ascii="Arial" w:hAnsi="Arial" w:cs="Arial"/>
          <w:color w:val="FF0000"/>
        </w:rPr>
        <w:t>příkrmu zvířat.</w:t>
      </w:r>
    </w:p>
    <w:p w:rsidR="00144D6B" w:rsidRPr="00962A97" w:rsidRDefault="00144D6B" w:rsidP="00144D6B">
      <w:pPr>
        <w:pStyle w:val="Odstavecseseznamem"/>
        <w:rPr>
          <w:rFonts w:ascii="Arial" w:hAnsi="Arial" w:cs="Arial"/>
        </w:rPr>
      </w:pPr>
    </w:p>
    <w:p w:rsidR="00144D6B" w:rsidRDefault="00144D6B" w:rsidP="00144D6B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Pachtýř </w:t>
      </w:r>
      <w:r w:rsidRPr="002B5496">
        <w:rPr>
          <w:rFonts w:ascii="Arial" w:hAnsi="Arial" w:cs="Arial"/>
        </w:rPr>
        <w:t xml:space="preserve">je srozuměn a výslovně souhlasí s tím, že na předmět </w:t>
      </w:r>
      <w:r>
        <w:rPr>
          <w:rFonts w:ascii="Arial" w:hAnsi="Arial" w:cs="Arial"/>
        </w:rPr>
        <w:t>pachtu</w:t>
      </w:r>
      <w:r w:rsidRPr="002B5496">
        <w:rPr>
          <w:rFonts w:ascii="Arial" w:hAnsi="Arial" w:cs="Arial"/>
        </w:rPr>
        <w:t xml:space="preserve"> nesmí být ukládán žádný odpad </w:t>
      </w:r>
      <w:r w:rsidR="00912A75">
        <w:rPr>
          <w:rFonts w:ascii="Arial" w:hAnsi="Arial" w:cs="Arial"/>
        </w:rPr>
        <w:br/>
      </w:r>
      <w:r w:rsidRPr="002B5496">
        <w:rPr>
          <w:rFonts w:ascii="Arial" w:hAnsi="Arial" w:cs="Arial"/>
        </w:rPr>
        <w:t xml:space="preserve">a tento zde nesmí být ani spalován. Dále na předmětu </w:t>
      </w:r>
      <w:r>
        <w:rPr>
          <w:rFonts w:ascii="Arial" w:hAnsi="Arial" w:cs="Arial"/>
        </w:rPr>
        <w:t>pachtu</w:t>
      </w:r>
      <w:r w:rsidRPr="002B5496">
        <w:rPr>
          <w:rFonts w:ascii="Arial" w:hAnsi="Arial" w:cs="Arial"/>
        </w:rPr>
        <w:t xml:space="preserve"> nesmí být skladovány žádné nebezpečné hmoty, zejména ropné, chemické a jiné zdravotně závadné látky. </w:t>
      </w:r>
    </w:p>
    <w:p w:rsidR="00144D6B" w:rsidRDefault="00144D6B" w:rsidP="00144D6B">
      <w:pPr>
        <w:pStyle w:val="Odstavecseseznamem"/>
        <w:rPr>
          <w:rFonts w:ascii="Arial" w:hAnsi="Arial" w:cs="Arial"/>
        </w:rPr>
      </w:pPr>
    </w:p>
    <w:p w:rsidR="00144D6B" w:rsidRPr="00B3268A" w:rsidRDefault="00144D6B" w:rsidP="00144D6B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6F5EDE">
        <w:rPr>
          <w:rFonts w:ascii="Arial" w:hAnsi="Arial" w:cs="Arial"/>
        </w:rPr>
        <w:t xml:space="preserve">  P</w:t>
      </w:r>
      <w:r w:rsidRPr="006F5EDE">
        <w:rPr>
          <w:rFonts w:ascii="Arial" w:hAnsi="Arial" w:cs="Arial"/>
          <w:snapToGrid w:val="0"/>
        </w:rPr>
        <w:t xml:space="preserve">ropachtovatel a pachtýř se dohodli, že v případě ukončení platnosti této pachtovní smlouvy nebude pachtýř po propachtovateli požadovat jakoukoliv kompenzaci za finanční prostředky investované </w:t>
      </w:r>
      <w:r w:rsidR="006140AB">
        <w:rPr>
          <w:rFonts w:ascii="Arial" w:hAnsi="Arial" w:cs="Arial"/>
          <w:snapToGrid w:val="0"/>
        </w:rPr>
        <w:br/>
      </w:r>
      <w:r w:rsidRPr="006F5EDE">
        <w:rPr>
          <w:rFonts w:ascii="Arial" w:hAnsi="Arial" w:cs="Arial"/>
          <w:snapToGrid w:val="0"/>
        </w:rPr>
        <w:t>do předmětu pachtu </w:t>
      </w:r>
      <w:r w:rsidR="003C1249">
        <w:rPr>
          <w:rFonts w:ascii="Arial" w:hAnsi="Arial" w:cs="Arial"/>
          <w:snapToGrid w:val="0"/>
        </w:rPr>
        <w:t xml:space="preserve">v </w:t>
      </w:r>
      <w:r w:rsidRPr="006F5EDE">
        <w:rPr>
          <w:rFonts w:ascii="Arial" w:hAnsi="Arial" w:cs="Arial"/>
          <w:snapToGrid w:val="0"/>
        </w:rPr>
        <w:t xml:space="preserve">souladu s účelem uzavření </w:t>
      </w:r>
      <w:r>
        <w:rPr>
          <w:rFonts w:ascii="Arial" w:hAnsi="Arial" w:cs="Arial"/>
          <w:snapToGrid w:val="0"/>
        </w:rPr>
        <w:t>pachtovní</w:t>
      </w:r>
      <w:r w:rsidRPr="006F5EDE">
        <w:rPr>
          <w:rFonts w:ascii="Arial" w:hAnsi="Arial" w:cs="Arial"/>
          <w:snapToGrid w:val="0"/>
        </w:rPr>
        <w:t xml:space="preserve"> smlouvy.</w:t>
      </w:r>
    </w:p>
    <w:p w:rsidR="00144D6B" w:rsidRDefault="00144D6B" w:rsidP="00144D6B">
      <w:pPr>
        <w:pStyle w:val="Odstavecseseznamem"/>
        <w:rPr>
          <w:rFonts w:ascii="Arial" w:hAnsi="Arial" w:cs="Arial"/>
        </w:rPr>
      </w:pPr>
    </w:p>
    <w:p w:rsidR="00144D6B" w:rsidRPr="006F5EDE" w:rsidRDefault="00144D6B" w:rsidP="00144D6B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Pachtýř</w:t>
      </w:r>
      <w:r w:rsidRPr="006F5EDE">
        <w:rPr>
          <w:rFonts w:ascii="Arial" w:hAnsi="Arial" w:cs="Arial"/>
        </w:rPr>
        <w:t xml:space="preserve"> se zavazuje, že po dobu trvání </w:t>
      </w:r>
      <w:r>
        <w:rPr>
          <w:rFonts w:ascii="Arial" w:hAnsi="Arial" w:cs="Arial"/>
        </w:rPr>
        <w:t>pachtu</w:t>
      </w:r>
      <w:r w:rsidRPr="006F5EDE">
        <w:rPr>
          <w:rFonts w:ascii="Arial" w:hAnsi="Arial" w:cs="Arial"/>
        </w:rPr>
        <w:t xml:space="preserve"> odpovídá na </w:t>
      </w:r>
      <w:r>
        <w:rPr>
          <w:rFonts w:ascii="Arial" w:hAnsi="Arial" w:cs="Arial"/>
        </w:rPr>
        <w:t>užívaném</w:t>
      </w:r>
      <w:r w:rsidRPr="006F5EDE">
        <w:rPr>
          <w:rFonts w:ascii="Arial" w:hAnsi="Arial" w:cs="Arial"/>
        </w:rPr>
        <w:t xml:space="preserve"> pozemku za porušení obecně platných předpisů o ekologii, odpadech, bezpečnosti, požární ochraně apod. a odpovídá za škody způsobené při manipulaci se závadnými látkami, pokud tyto sám způsobí. </w:t>
      </w:r>
    </w:p>
    <w:p w:rsidR="00144D6B" w:rsidRDefault="00144D6B" w:rsidP="00144D6B">
      <w:pPr>
        <w:pStyle w:val="Odstavecseseznamem"/>
        <w:ind w:left="426" w:hanging="426"/>
        <w:rPr>
          <w:rFonts w:ascii="Arial" w:hAnsi="Arial" w:cs="Arial"/>
        </w:rPr>
      </w:pPr>
    </w:p>
    <w:p w:rsidR="00144D6B" w:rsidRPr="00325EA1" w:rsidRDefault="00144D6B" w:rsidP="00144D6B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Pachtýř</w:t>
      </w:r>
      <w:r w:rsidRPr="001A1380">
        <w:rPr>
          <w:rFonts w:ascii="Arial" w:hAnsi="Arial" w:cs="Arial"/>
        </w:rPr>
        <w:t xml:space="preserve"> se zavazuje zaplatit všechny poplatky, pokuty, sankce udělené formou rozhodnutí </w:t>
      </w:r>
      <w:r>
        <w:rPr>
          <w:rFonts w:ascii="Arial" w:hAnsi="Arial" w:cs="Arial"/>
        </w:rPr>
        <w:t>orgánů</w:t>
      </w:r>
      <w:r w:rsidRPr="001A1380">
        <w:rPr>
          <w:rFonts w:ascii="Arial" w:hAnsi="Arial" w:cs="Arial"/>
        </w:rPr>
        <w:t xml:space="preserve"> státní správy, z důvodů porušení výše uvedených předpisů, pokud tyto předpisy porušil </w:t>
      </w:r>
      <w:r>
        <w:rPr>
          <w:rFonts w:ascii="Arial" w:hAnsi="Arial" w:cs="Arial"/>
        </w:rPr>
        <w:t>pachtýř</w:t>
      </w:r>
      <w:r w:rsidRPr="001A1380">
        <w:rPr>
          <w:rFonts w:ascii="Arial" w:hAnsi="Arial" w:cs="Arial"/>
        </w:rPr>
        <w:t>, a v takovém případě zajistit neprodleně na vlastní náklady odstranění veškerých úniků a havárií látek ohrožující jakost a zdravotní nezávadnost povrchových nebo podzemních vod a provedení potřebných sanačních prací.</w:t>
      </w:r>
      <w:r w:rsidRPr="0013213F">
        <w:rPr>
          <w:rFonts w:ascii="Arial" w:hAnsi="Arial" w:cs="Arial"/>
        </w:rPr>
        <w:t xml:space="preserve"> </w:t>
      </w:r>
    </w:p>
    <w:p w:rsidR="00144D6B" w:rsidRPr="008B207A" w:rsidRDefault="00144D6B" w:rsidP="00144D6B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144D6B" w:rsidRPr="008B207A" w:rsidRDefault="00144D6B" w:rsidP="00144D6B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 xml:space="preserve">Pachtýř </w:t>
      </w:r>
      <w:r>
        <w:rPr>
          <w:rFonts w:ascii="Arial" w:hAnsi="Arial" w:cs="Arial"/>
        </w:rPr>
        <w:t>se zavazuje</w:t>
      </w:r>
      <w:r w:rsidRPr="008B207A">
        <w:rPr>
          <w:rFonts w:ascii="Arial" w:hAnsi="Arial" w:cs="Arial"/>
          <w:snapToGrid w:val="0"/>
        </w:rPr>
        <w:t xml:space="preserve"> užívat předmět pachtu v souladu se zásadami správné zemědělské praxe</w:t>
      </w:r>
      <w:r>
        <w:rPr>
          <w:rFonts w:ascii="Arial" w:hAnsi="Arial" w:cs="Arial"/>
          <w:snapToGrid w:val="0"/>
        </w:rPr>
        <w:t xml:space="preserve"> </w:t>
      </w:r>
      <w:r w:rsidR="00503AF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>a v souladu s právními předpisy</w:t>
      </w:r>
      <w:r w:rsidRPr="008B207A">
        <w:rPr>
          <w:rFonts w:ascii="Arial" w:hAnsi="Arial" w:cs="Arial"/>
          <w:snapToGrid w:val="0"/>
        </w:rPr>
        <w:t xml:space="preserve"> týkající se zemědělské výroby</w:t>
      </w:r>
      <w:r w:rsidR="00503AFD">
        <w:rPr>
          <w:rFonts w:ascii="Arial" w:hAnsi="Arial" w:cs="Arial"/>
          <w:snapToGrid w:val="0"/>
        </w:rPr>
        <w:t xml:space="preserve"> </w:t>
      </w:r>
      <w:r w:rsidR="00503AFD">
        <w:rPr>
          <w:rFonts w:ascii="Arial" w:hAnsi="Arial" w:cs="Arial"/>
          <w:snapToGrid w:val="0"/>
          <w:color w:val="FF0000"/>
        </w:rPr>
        <w:t>a živočišné výroby</w:t>
      </w:r>
      <w:r w:rsidRPr="008B207A">
        <w:rPr>
          <w:rFonts w:ascii="Arial" w:hAnsi="Arial" w:cs="Arial"/>
          <w:snapToGrid w:val="0"/>
        </w:rPr>
        <w:t>, ochrany půdního fondu a životního prostředí.</w:t>
      </w:r>
    </w:p>
    <w:p w:rsidR="00144D6B" w:rsidRPr="008B207A" w:rsidRDefault="00144D6B" w:rsidP="00144D6B">
      <w:pPr>
        <w:pStyle w:val="Odstavecseseznamem"/>
        <w:rPr>
          <w:rFonts w:ascii="Arial" w:hAnsi="Arial" w:cs="Arial"/>
        </w:rPr>
      </w:pPr>
    </w:p>
    <w:p w:rsidR="00144D6B" w:rsidRDefault="00144D6B" w:rsidP="00144D6B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6F5EDE">
        <w:rPr>
          <w:rFonts w:ascii="Arial" w:hAnsi="Arial" w:cs="Arial"/>
          <w:sz w:val="20"/>
          <w:szCs w:val="20"/>
        </w:rPr>
        <w:t>Pachtýř</w:t>
      </w:r>
      <w:r w:rsidRPr="006F5EDE">
        <w:rPr>
          <w:rFonts w:ascii="Arial" w:hAnsi="Arial" w:cs="Arial"/>
          <w:sz w:val="20"/>
        </w:rPr>
        <w:t xml:space="preserve"> je oprávněn užívat </w:t>
      </w:r>
      <w:r w:rsidR="00B7024C">
        <w:rPr>
          <w:rFonts w:ascii="Arial" w:hAnsi="Arial" w:cs="Arial"/>
          <w:sz w:val="20"/>
        </w:rPr>
        <w:t>předmět pachtu</w:t>
      </w:r>
      <w:r w:rsidR="00B7024C" w:rsidRPr="006F5EDE">
        <w:rPr>
          <w:rFonts w:ascii="Arial" w:hAnsi="Arial" w:cs="Arial"/>
          <w:sz w:val="20"/>
        </w:rPr>
        <w:t xml:space="preserve"> </w:t>
      </w:r>
      <w:r w:rsidRPr="006F5EDE">
        <w:rPr>
          <w:rFonts w:ascii="Arial" w:hAnsi="Arial" w:cs="Arial"/>
          <w:sz w:val="20"/>
        </w:rPr>
        <w:t>jen k uvedenému účelu, ne</w:t>
      </w:r>
      <w:r>
        <w:rPr>
          <w:rFonts w:ascii="Arial" w:hAnsi="Arial" w:cs="Arial"/>
          <w:sz w:val="20"/>
        </w:rPr>
        <w:t>ní oprávněn měnit způsob a účel užívání předmětu pachtu, ne</w:t>
      </w:r>
      <w:r w:rsidRPr="006F5EDE">
        <w:rPr>
          <w:rFonts w:ascii="Arial" w:hAnsi="Arial" w:cs="Arial"/>
          <w:sz w:val="20"/>
        </w:rPr>
        <w:t>smí rozšiřovat rozsah užívání nad dohodnutou výměru, těžit z něj bez souhlasu propachtovatele zeminu nebo jinak podstatně měnit konfiguraci terénu a odstraňovat z něj stromy nebo keře bez předchozího souhlasu vedoucího provozu</w:t>
      </w:r>
      <w:r>
        <w:rPr>
          <w:rFonts w:ascii="Arial" w:hAnsi="Arial" w:cs="Arial"/>
          <w:sz w:val="20"/>
        </w:rPr>
        <w:t xml:space="preserve"> </w:t>
      </w:r>
      <w:r w:rsidRPr="006F5EDE">
        <w:rPr>
          <w:rFonts w:ascii="Arial" w:hAnsi="Arial" w:cs="Arial"/>
          <w:sz w:val="20"/>
        </w:rPr>
        <w:t xml:space="preserve">a ekologa závodu Povodí Moravy, </w:t>
      </w:r>
      <w:proofErr w:type="spellStart"/>
      <w:proofErr w:type="gramStart"/>
      <w:r w:rsidRPr="006F5EDE">
        <w:rPr>
          <w:rFonts w:ascii="Arial" w:hAnsi="Arial" w:cs="Arial"/>
          <w:sz w:val="20"/>
        </w:rPr>
        <w:t>s.p</w:t>
      </w:r>
      <w:proofErr w:type="spellEnd"/>
      <w:r w:rsidRPr="006F5EDE">
        <w:rPr>
          <w:rFonts w:ascii="Arial" w:hAnsi="Arial" w:cs="Arial"/>
          <w:sz w:val="20"/>
        </w:rPr>
        <w:t>.</w:t>
      </w:r>
      <w:proofErr w:type="gramEnd"/>
      <w:r w:rsidRPr="006F5E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Pachtýř není oprávněn provádět na předmětu pachtu jakékoli stavební úpravy a umisťovat trvalá zařízení</w:t>
      </w:r>
      <w:r w:rsidR="003C1249">
        <w:rPr>
          <w:rFonts w:ascii="Arial" w:hAnsi="Arial" w:cs="Arial"/>
          <w:sz w:val="20"/>
        </w:rPr>
        <w:t>.</w:t>
      </w:r>
      <w:r w:rsidRPr="00AE2D8A">
        <w:rPr>
          <w:rFonts w:ascii="Arial" w:hAnsi="Arial" w:cs="Arial"/>
          <w:sz w:val="20"/>
          <w:szCs w:val="20"/>
        </w:rPr>
        <w:t xml:space="preserve"> </w:t>
      </w:r>
      <w:r w:rsidRPr="008B207A">
        <w:rPr>
          <w:rFonts w:ascii="Arial" w:hAnsi="Arial" w:cs="Arial"/>
          <w:sz w:val="20"/>
          <w:szCs w:val="20"/>
        </w:rPr>
        <w:t>Pachtýř nesmí bez souhlasu propachtovatele vysazovat na předmětu pachtu trvalé porosty.</w:t>
      </w:r>
    </w:p>
    <w:p w:rsidR="00144D6B" w:rsidRPr="008B207A" w:rsidRDefault="00144D6B" w:rsidP="00144D6B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144D6B" w:rsidRPr="008B207A" w:rsidRDefault="00144D6B" w:rsidP="00144D6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napToGrid w:val="0"/>
        </w:rPr>
      </w:pPr>
      <w:r w:rsidRPr="008B207A">
        <w:rPr>
          <w:rFonts w:ascii="Arial" w:hAnsi="Arial" w:cs="Arial"/>
        </w:rPr>
        <w:t>Veškeré náklady spojené s běžným provozem a údržbou předmětu pachtu hradí výhradně pachtýř.</w:t>
      </w:r>
    </w:p>
    <w:p w:rsidR="00144D6B" w:rsidRPr="008B207A" w:rsidRDefault="00144D6B" w:rsidP="00144D6B">
      <w:pPr>
        <w:ind w:left="426"/>
        <w:jc w:val="both"/>
        <w:rPr>
          <w:rFonts w:ascii="Arial" w:hAnsi="Arial" w:cs="Arial"/>
          <w:b/>
          <w:snapToGrid w:val="0"/>
        </w:rPr>
      </w:pPr>
    </w:p>
    <w:p w:rsidR="00144D6B" w:rsidRPr="00C019B2" w:rsidRDefault="00144D6B" w:rsidP="00144D6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P</w:t>
      </w:r>
      <w:r w:rsidRPr="008B207A">
        <w:rPr>
          <w:rFonts w:ascii="Arial" w:hAnsi="Arial" w:cs="Arial"/>
        </w:rPr>
        <w:t xml:space="preserve">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144D6B" w:rsidRDefault="00144D6B" w:rsidP="00144D6B">
      <w:pPr>
        <w:pStyle w:val="Odstavecseseznamem"/>
        <w:rPr>
          <w:rFonts w:ascii="Arial" w:hAnsi="Arial" w:cs="Arial"/>
          <w:snapToGrid w:val="0"/>
        </w:rPr>
      </w:pPr>
    </w:p>
    <w:p w:rsidR="00144D6B" w:rsidRPr="00C1479E" w:rsidRDefault="00144D6B" w:rsidP="00144D6B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</w:t>
      </w:r>
      <w:r>
        <w:rPr>
          <w:rFonts w:ascii="Arial" w:hAnsi="Arial" w:cs="Arial"/>
          <w:snapToGrid w:val="0"/>
        </w:rPr>
        <w:t>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144D6B" w:rsidRPr="00C1479E" w:rsidRDefault="00144D6B" w:rsidP="00144D6B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144D6B" w:rsidRDefault="00144D6B" w:rsidP="00144D6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 xml:space="preserve">Pachtýř je povinen dle </w:t>
      </w:r>
      <w:proofErr w:type="spellStart"/>
      <w:r w:rsidRPr="008B207A">
        <w:rPr>
          <w:rFonts w:ascii="Arial" w:hAnsi="Arial" w:cs="Arial"/>
        </w:rPr>
        <w:t>ust</w:t>
      </w:r>
      <w:proofErr w:type="spellEnd"/>
      <w:r w:rsidRPr="008B207A">
        <w:rPr>
          <w:rFonts w:ascii="Arial" w:hAnsi="Arial" w:cs="Arial"/>
        </w:rPr>
        <w:t>. § 50 a § 51 zákona č. 254/2001 Sb. (vodní zá</w:t>
      </w:r>
      <w:r>
        <w:rPr>
          <w:rFonts w:ascii="Arial" w:hAnsi="Arial" w:cs="Arial"/>
        </w:rPr>
        <w:t xml:space="preserve">kon) a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 § 63 zákona č. </w:t>
      </w:r>
      <w:r w:rsidRPr="008B207A">
        <w:rPr>
          <w:rFonts w:ascii="Arial" w:hAnsi="Arial" w:cs="Arial"/>
        </w:rPr>
        <w:t xml:space="preserve">114/92 Sb. (o ochraně přírody a krajiny) na předmětu pachtu strpět bezplatný průchod osob podél koryta vodních toků, tzn., že na předmětu pachtu musí být umožněn kdykoliv přístup pro všechny osoby </w:t>
      </w:r>
      <w:r w:rsidRPr="008B207A">
        <w:rPr>
          <w:rFonts w:ascii="Arial" w:hAnsi="Arial" w:cs="Arial"/>
        </w:rPr>
        <w:lastRenderedPageBreak/>
        <w:t xml:space="preserve">podél koryta vodního toku, s čímž je pachtýř srozuměn a výslovně s tím souhlasí. Porušení tohoto ustanovení má za následek okamžité zrušení této smlouvy ze strany propachtovatele. </w:t>
      </w:r>
    </w:p>
    <w:p w:rsidR="00144D6B" w:rsidRDefault="00144D6B" w:rsidP="00144D6B">
      <w:pPr>
        <w:pStyle w:val="Odstavecseseznamem"/>
        <w:rPr>
          <w:rFonts w:ascii="Arial" w:hAnsi="Arial" w:cs="Arial"/>
        </w:rPr>
      </w:pPr>
    </w:p>
    <w:p w:rsidR="00144D6B" w:rsidRPr="00503AFD" w:rsidRDefault="00144D6B" w:rsidP="003C1249">
      <w:pPr>
        <w:pStyle w:val="Odstavecseseznamem1"/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FF0000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nutné údržby, oprav a úprav prováděných propachtovatelem</w:t>
      </w:r>
      <w:r w:rsidR="00B7024C">
        <w:rPr>
          <w:rFonts w:ascii="Arial" w:hAnsi="Arial" w:cs="Arial"/>
        </w:rPr>
        <w:t>.</w:t>
      </w:r>
      <w:r w:rsidR="00B7024C" w:rsidRPr="00107AB8">
        <w:rPr>
          <w:rFonts w:ascii="Arial" w:hAnsi="Arial" w:cs="Arial"/>
        </w:rPr>
        <w:t xml:space="preserve"> </w:t>
      </w:r>
      <w:r w:rsidRPr="00503AFD">
        <w:rPr>
          <w:rFonts w:ascii="Arial" w:hAnsi="Arial" w:cs="Arial"/>
          <w:color w:val="FF0000"/>
        </w:rPr>
        <w:t xml:space="preserve">Plánované úkony a </w:t>
      </w:r>
      <w:r w:rsidR="00B7024C" w:rsidRPr="00503AFD">
        <w:rPr>
          <w:rFonts w:ascii="Arial" w:hAnsi="Arial" w:cs="Arial"/>
          <w:color w:val="FF0000"/>
        </w:rPr>
        <w:t>údržb</w:t>
      </w:r>
      <w:r w:rsidR="00B7024C">
        <w:rPr>
          <w:rFonts w:ascii="Arial" w:hAnsi="Arial" w:cs="Arial"/>
          <w:color w:val="FF0000"/>
        </w:rPr>
        <w:t>u</w:t>
      </w:r>
      <w:r w:rsidR="00B7024C" w:rsidRPr="00503AFD">
        <w:rPr>
          <w:rFonts w:ascii="Arial" w:hAnsi="Arial" w:cs="Arial"/>
          <w:color w:val="FF0000"/>
        </w:rPr>
        <w:t xml:space="preserve"> </w:t>
      </w:r>
      <w:r w:rsidRPr="00503AFD">
        <w:rPr>
          <w:rFonts w:ascii="Arial" w:hAnsi="Arial" w:cs="Arial"/>
          <w:color w:val="FF0000"/>
        </w:rPr>
        <w:t>ze strany propachtovatele na předmětu pachtu je nutné pachtýři předem oznámit</w:t>
      </w:r>
      <w:r w:rsidR="00B7024C">
        <w:rPr>
          <w:rFonts w:ascii="Arial" w:hAnsi="Arial" w:cs="Arial"/>
          <w:color w:val="FF0000"/>
        </w:rPr>
        <w:t xml:space="preserve"> minimálně 5 pracovních dnů předem</w:t>
      </w:r>
      <w:r w:rsidRPr="00503AFD">
        <w:rPr>
          <w:rFonts w:ascii="Arial" w:hAnsi="Arial" w:cs="Arial"/>
          <w:color w:val="FF0000"/>
        </w:rPr>
        <w:t>, aby pachtýř mohl</w:t>
      </w:r>
      <w:r w:rsidR="00EE13E0">
        <w:rPr>
          <w:rFonts w:ascii="Arial" w:hAnsi="Arial" w:cs="Arial"/>
          <w:color w:val="FF0000"/>
        </w:rPr>
        <w:t xml:space="preserve"> </w:t>
      </w:r>
      <w:r w:rsidRPr="00503AFD">
        <w:rPr>
          <w:rFonts w:ascii="Arial" w:hAnsi="Arial" w:cs="Arial"/>
          <w:color w:val="FF0000"/>
        </w:rPr>
        <w:t>včas</w:t>
      </w:r>
      <w:r w:rsidR="00EE13E0">
        <w:rPr>
          <w:rFonts w:ascii="Arial" w:hAnsi="Arial" w:cs="Arial"/>
          <w:color w:val="FF0000"/>
        </w:rPr>
        <w:t xml:space="preserve"> </w:t>
      </w:r>
      <w:r w:rsidRPr="00503AFD">
        <w:rPr>
          <w:rFonts w:ascii="Arial" w:hAnsi="Arial" w:cs="Arial"/>
          <w:color w:val="FF0000"/>
        </w:rPr>
        <w:t>a řádně zabezpečit zvířata a majetek pachtýře</w:t>
      </w:r>
      <w:r w:rsidR="00B7024C">
        <w:rPr>
          <w:rFonts w:ascii="Arial" w:hAnsi="Arial" w:cs="Arial"/>
          <w:color w:val="FF0000"/>
        </w:rPr>
        <w:t xml:space="preserve"> nacházející se na předmětu pachtu</w:t>
      </w:r>
      <w:r w:rsidRPr="00503AFD">
        <w:rPr>
          <w:rFonts w:ascii="Arial" w:hAnsi="Arial" w:cs="Arial"/>
          <w:color w:val="FF0000"/>
        </w:rPr>
        <w:t>.</w:t>
      </w:r>
    </w:p>
    <w:p w:rsidR="00144D6B" w:rsidRPr="008B207A" w:rsidRDefault="00144D6B" w:rsidP="00144D6B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144D6B" w:rsidRPr="009E4ED4" w:rsidRDefault="00144D6B" w:rsidP="00144D6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8B207A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144D6B" w:rsidRDefault="00144D6B" w:rsidP="00144D6B">
      <w:pPr>
        <w:ind w:left="426"/>
        <w:jc w:val="both"/>
        <w:rPr>
          <w:rFonts w:ascii="Arial" w:hAnsi="Arial" w:cs="Arial"/>
          <w:snapToGrid w:val="0"/>
        </w:rPr>
      </w:pPr>
    </w:p>
    <w:p w:rsidR="00144D6B" w:rsidRPr="008B207A" w:rsidRDefault="00144D6B" w:rsidP="00144D6B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144D6B" w:rsidRPr="008B207A" w:rsidRDefault="00144D6B" w:rsidP="00144D6B">
      <w:pPr>
        <w:pStyle w:val="Odstavecseseznamem"/>
        <w:ind w:left="426" w:hanging="426"/>
        <w:rPr>
          <w:rFonts w:ascii="Arial" w:hAnsi="Arial" w:cs="Arial"/>
        </w:rPr>
      </w:pPr>
    </w:p>
    <w:p w:rsidR="00927156" w:rsidRPr="006140AB" w:rsidRDefault="00144D6B" w:rsidP="00927156">
      <w:pPr>
        <w:pStyle w:val="Odstavecseseznamem1"/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</w:rPr>
      </w:pPr>
      <w:r w:rsidRPr="006140AB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 a způsobenou nepředvídatelnou událostí. </w:t>
      </w:r>
    </w:p>
    <w:p w:rsidR="006140AB" w:rsidRDefault="006140AB" w:rsidP="006140AB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Platnost a účinnost této smlouvy není dotčena neúčinností jednotlivých ustanovení nebo případnou mezerou v právní úpravě. Neúčinné ustanovení nebo mezeru v právní úpravě je nutné nahradit takovým </w:t>
      </w:r>
      <w:r w:rsidRPr="005A0A0F">
        <w:rPr>
          <w:rFonts w:ascii="Arial" w:hAnsi="Arial" w:cs="Arial"/>
          <w:snapToGrid w:val="0"/>
        </w:rPr>
        <w:lastRenderedPageBreak/>
        <w:t>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87C21" w:rsidRPr="00CA5CEE" w:rsidRDefault="00C87C21" w:rsidP="00C87C21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 w:rsidRPr="00CA5CEE"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C87C21" w:rsidRPr="00CA5CEE" w:rsidRDefault="00C87C21" w:rsidP="00C87C21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C87C21" w:rsidRPr="00CA5CEE" w:rsidRDefault="00C87C21" w:rsidP="00C87C21">
      <w:pPr>
        <w:ind w:left="426"/>
        <w:jc w:val="both"/>
        <w:rPr>
          <w:rFonts w:ascii="Arial" w:hAnsi="Arial" w:cs="Arial"/>
          <w:snapToGrid w:val="0"/>
          <w:color w:val="FF0000"/>
        </w:rPr>
      </w:pPr>
      <w:r w:rsidRPr="00CA5CEE">
        <w:rPr>
          <w:rFonts w:ascii="Arial" w:hAnsi="Arial" w:cs="Arial"/>
          <w:snapToGrid w:val="0"/>
          <w:color w:val="FF0000"/>
        </w:rPr>
        <w:t>Nebo</w:t>
      </w:r>
    </w:p>
    <w:p w:rsidR="00C87C21" w:rsidRPr="00CA5CEE" w:rsidRDefault="00C87C21" w:rsidP="00C87C21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87C21" w:rsidRDefault="00C87C21" w:rsidP="00C87C21">
      <w:pPr>
        <w:ind w:left="425"/>
        <w:jc w:val="both"/>
        <w:rPr>
          <w:rFonts w:ascii="Arial" w:hAnsi="Arial" w:cs="Arial"/>
          <w:snapToGrid w:val="0"/>
          <w:color w:val="FF0000"/>
        </w:rPr>
      </w:pPr>
      <w:r w:rsidRPr="00CA5CEE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CA5CEE">
        <w:rPr>
          <w:rFonts w:ascii="Arial" w:hAnsi="Arial" w:cs="Arial"/>
          <w:snapToGrid w:val="0"/>
          <w:color w:val="FF0000"/>
        </w:rPr>
        <w:t>metadat</w:t>
      </w:r>
      <w:proofErr w:type="spellEnd"/>
      <w:r w:rsidRPr="00CA5CEE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CA5CEE">
        <w:rPr>
          <w:rFonts w:ascii="Arial" w:hAnsi="Arial" w:cs="Arial"/>
          <w:snapToGrid w:val="0"/>
          <w:color w:val="FF0000"/>
        </w:rPr>
        <w:t>metadat</w:t>
      </w:r>
      <w:proofErr w:type="spellEnd"/>
      <w:r w:rsidRPr="00CA5CEE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87C21" w:rsidRPr="00CA5CEE" w:rsidRDefault="00C87C21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C87C21" w:rsidRDefault="00C87C21" w:rsidP="00C87C21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C87C21">
        <w:rPr>
          <w:rFonts w:ascii="Arial" w:hAnsi="Arial" w:cs="Arial"/>
          <w:snapToGrid w:val="0"/>
          <w:color w:val="FF0000"/>
        </w:rPr>
        <w:t xml:space="preserve">10. </w:t>
      </w:r>
      <w:r>
        <w:rPr>
          <w:rFonts w:ascii="Arial" w:hAnsi="Arial" w:cs="Arial"/>
          <w:snapToGrid w:val="0"/>
          <w:color w:val="FF0000"/>
        </w:rPr>
        <w:t xml:space="preserve"> </w:t>
      </w:r>
      <w:r w:rsidR="00C542DD" w:rsidRPr="00C87C21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C542DD" w:rsidRPr="00CA5CEE" w:rsidRDefault="00C542DD" w:rsidP="00C542DD">
      <w:pPr>
        <w:jc w:val="both"/>
        <w:rPr>
          <w:rFonts w:ascii="Arial" w:hAnsi="Arial" w:cs="Arial"/>
          <w:lang w:val="x-none"/>
        </w:rPr>
      </w:pPr>
    </w:p>
    <w:p w:rsidR="00043A63" w:rsidRPr="00CA5CEE" w:rsidRDefault="00043A63" w:rsidP="00C542DD">
      <w:pPr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89" w:rsidRDefault="00DB5989" w:rsidP="008438C1">
      <w:r>
        <w:separator/>
      </w:r>
    </w:p>
  </w:endnote>
  <w:endnote w:type="continuationSeparator" w:id="0">
    <w:p w:rsidR="00DB5989" w:rsidRDefault="00DB598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89" w:rsidRDefault="00DB5989" w:rsidP="008438C1">
      <w:r>
        <w:separator/>
      </w:r>
    </w:p>
  </w:footnote>
  <w:footnote w:type="continuationSeparator" w:id="0">
    <w:p w:rsidR="00DB5989" w:rsidRDefault="00DB598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5F93"/>
    <w:multiLevelType w:val="hybridMultilevel"/>
    <w:tmpl w:val="862CA9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BA10EB"/>
    <w:multiLevelType w:val="hybridMultilevel"/>
    <w:tmpl w:val="6B121AA6"/>
    <w:lvl w:ilvl="0" w:tplc="A54618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1672DE"/>
    <w:multiLevelType w:val="hybridMultilevel"/>
    <w:tmpl w:val="6DCE12EA"/>
    <w:lvl w:ilvl="0" w:tplc="9B185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2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20"/>
  </w:num>
  <w:num w:numId="10">
    <w:abstractNumId w:val="22"/>
  </w:num>
  <w:num w:numId="11">
    <w:abstractNumId w:val="10"/>
  </w:num>
  <w:num w:numId="12">
    <w:abstractNumId w:val="26"/>
  </w:num>
  <w:num w:numId="13">
    <w:abstractNumId w:val="18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5"/>
  </w:num>
  <w:num w:numId="17">
    <w:abstractNumId w:val="12"/>
  </w:num>
  <w:num w:numId="18">
    <w:abstractNumId w:val="23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9"/>
  </w:num>
  <w:num w:numId="24">
    <w:abstractNumId w:val="15"/>
  </w:num>
  <w:num w:numId="25">
    <w:abstractNumId w:val="8"/>
  </w:num>
  <w:num w:numId="26">
    <w:abstractNumId w:val="13"/>
  </w:num>
  <w:num w:numId="27">
    <w:abstractNumId w:val="5"/>
  </w:num>
  <w:num w:numId="28">
    <w:abstractNumId w:val="7"/>
  </w:num>
  <w:num w:numId="2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3AEB"/>
    <w:rsid w:val="00004379"/>
    <w:rsid w:val="00004892"/>
    <w:rsid w:val="0000490E"/>
    <w:rsid w:val="00005E88"/>
    <w:rsid w:val="00011A9F"/>
    <w:rsid w:val="000123CC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36C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1DB0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44D6B"/>
    <w:rsid w:val="001510FD"/>
    <w:rsid w:val="00151C49"/>
    <w:rsid w:val="00151FCA"/>
    <w:rsid w:val="00153666"/>
    <w:rsid w:val="00154E3D"/>
    <w:rsid w:val="00155B27"/>
    <w:rsid w:val="00161A18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051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17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1249"/>
    <w:rsid w:val="003C4132"/>
    <w:rsid w:val="003C54CF"/>
    <w:rsid w:val="003D0FBE"/>
    <w:rsid w:val="003D206C"/>
    <w:rsid w:val="003D4154"/>
    <w:rsid w:val="003D47C9"/>
    <w:rsid w:val="003D5D81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15C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3AFD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0AB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54272"/>
    <w:rsid w:val="006642B6"/>
    <w:rsid w:val="00665A14"/>
    <w:rsid w:val="006700D5"/>
    <w:rsid w:val="006708E6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E79B6"/>
    <w:rsid w:val="007F1116"/>
    <w:rsid w:val="007F3704"/>
    <w:rsid w:val="0080076C"/>
    <w:rsid w:val="0080084C"/>
    <w:rsid w:val="008020FE"/>
    <w:rsid w:val="008073FE"/>
    <w:rsid w:val="0081177D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166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A75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E7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07CB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656E3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1C95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024C"/>
    <w:rsid w:val="00B73DA6"/>
    <w:rsid w:val="00B741F9"/>
    <w:rsid w:val="00B74EFF"/>
    <w:rsid w:val="00B77004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738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51D6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B5989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13E0"/>
    <w:rsid w:val="00EE27E9"/>
    <w:rsid w:val="00EE286F"/>
    <w:rsid w:val="00EE30E2"/>
    <w:rsid w:val="00EE3A9E"/>
    <w:rsid w:val="00EE6365"/>
    <w:rsid w:val="00EF2034"/>
    <w:rsid w:val="00F117A7"/>
    <w:rsid w:val="00F213A1"/>
    <w:rsid w:val="00F21DAA"/>
    <w:rsid w:val="00F2323F"/>
    <w:rsid w:val="00F25A57"/>
    <w:rsid w:val="00F270F3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53EC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E8FAC-6D6C-48FA-A884-1300436D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2793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19236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3</cp:revision>
  <cp:lastPrinted>2021-03-19T09:30:00Z</cp:lastPrinted>
  <dcterms:created xsi:type="dcterms:W3CDTF">2021-03-26T12:37:00Z</dcterms:created>
  <dcterms:modified xsi:type="dcterms:W3CDTF">2021-03-26T12:47:00Z</dcterms:modified>
</cp:coreProperties>
</file>